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E" w:rsidRPr="0089143F" w:rsidRDefault="003B3ED2" w:rsidP="00ED53C1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el-GR"/>
        </w:rPr>
        <w:t xml:space="preserve">Κυριότερες </w:t>
      </w:r>
      <w:r w:rsidR="00670B69">
        <w:rPr>
          <w:rFonts w:ascii="Verdana" w:hAnsi="Verdana"/>
          <w:b/>
          <w:sz w:val="28"/>
          <w:szCs w:val="28"/>
          <w:lang w:val="el-GR"/>
        </w:rPr>
        <w:t>νομοθετικ</w:t>
      </w:r>
      <w:r>
        <w:rPr>
          <w:rFonts w:ascii="Verdana" w:hAnsi="Verdana"/>
          <w:b/>
          <w:sz w:val="28"/>
          <w:szCs w:val="28"/>
          <w:lang w:val="el-GR"/>
        </w:rPr>
        <w:t>ές</w:t>
      </w:r>
      <w:r w:rsidR="00670B69">
        <w:rPr>
          <w:rFonts w:ascii="Verdana" w:hAnsi="Verdana"/>
          <w:b/>
          <w:sz w:val="28"/>
          <w:szCs w:val="28"/>
          <w:lang w:val="el-GR"/>
        </w:rPr>
        <w:t xml:space="preserve"> μεταρρυθμίσε</w:t>
      </w:r>
      <w:r>
        <w:rPr>
          <w:rFonts w:ascii="Verdana" w:hAnsi="Verdana"/>
          <w:b/>
          <w:sz w:val="28"/>
          <w:szCs w:val="28"/>
          <w:lang w:val="el-GR"/>
        </w:rPr>
        <w:t>ις</w:t>
      </w:r>
      <w:r w:rsidR="00ED53C1">
        <w:rPr>
          <w:rFonts w:ascii="Verdana" w:hAnsi="Verdana"/>
          <w:b/>
          <w:sz w:val="28"/>
          <w:szCs w:val="28"/>
          <w:lang w:val="el-GR"/>
        </w:rPr>
        <w:t xml:space="preserve"> που </w:t>
      </w:r>
      <w:r w:rsidR="000A3E29">
        <w:rPr>
          <w:rFonts w:ascii="Verdana" w:hAnsi="Verdana"/>
          <w:b/>
          <w:sz w:val="28"/>
          <w:szCs w:val="28"/>
          <w:lang w:val="el-GR"/>
        </w:rPr>
        <w:t>θα τεθούν σε ισχύ</w:t>
      </w:r>
      <w:r w:rsidR="0089143F" w:rsidRPr="0089143F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89143F">
        <w:rPr>
          <w:rFonts w:ascii="Verdana" w:hAnsi="Verdana"/>
          <w:b/>
          <w:sz w:val="28"/>
          <w:szCs w:val="28"/>
          <w:lang w:val="el-GR"/>
        </w:rPr>
        <w:t>σταδιακά</w:t>
      </w:r>
    </w:p>
    <w:p w:rsidR="00E56BC1" w:rsidRDefault="00E56BC1" w:rsidP="00ED53C1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l-GR"/>
        </w:rPr>
      </w:pPr>
    </w:p>
    <w:p w:rsidR="00E56BC1" w:rsidRPr="00ED53C1" w:rsidRDefault="00E56BC1" w:rsidP="00ED53C1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Ανασχεδιασμός εντύπων</w:t>
      </w:r>
      <w:r w:rsidR="00D11371">
        <w:rPr>
          <w:rFonts w:ascii="Verdana" w:hAnsi="Verdana"/>
          <w:b/>
          <w:sz w:val="28"/>
          <w:szCs w:val="28"/>
          <w:lang w:val="el-GR"/>
        </w:rPr>
        <w:t xml:space="preserve"> – απλοποίηση διαδικασιών</w:t>
      </w:r>
    </w:p>
    <w:p w:rsidR="00ED53C1" w:rsidRPr="00ED53C1" w:rsidRDefault="00ED53C1" w:rsidP="00374371">
      <w:pPr>
        <w:spacing w:after="0" w:line="240" w:lineRule="auto"/>
        <w:rPr>
          <w:rFonts w:ascii="Verdana" w:hAnsi="Verdana"/>
          <w:lang w:val="el-GR"/>
        </w:rPr>
      </w:pPr>
    </w:p>
    <w:tbl>
      <w:tblPr>
        <w:tblStyle w:val="TableGrid"/>
        <w:tblW w:w="14058" w:type="dxa"/>
        <w:tblLook w:val="04A0"/>
      </w:tblPr>
      <w:tblGrid>
        <w:gridCol w:w="7218"/>
        <w:gridCol w:w="6840"/>
      </w:tblGrid>
      <w:tr w:rsidR="00AA5532" w:rsidRPr="00ED53C1" w:rsidTr="003B3ED2">
        <w:trPr>
          <w:trHeight w:val="503"/>
        </w:trPr>
        <w:tc>
          <w:tcPr>
            <w:tcW w:w="7218" w:type="dxa"/>
            <w:shd w:val="clear" w:color="auto" w:fill="BFBFBF" w:themeFill="background1" w:themeFillShade="BF"/>
            <w:vAlign w:val="center"/>
          </w:tcPr>
          <w:p w:rsidR="00AA5532" w:rsidRPr="00FB07AE" w:rsidRDefault="00F67FA4" w:rsidP="00FB07AE">
            <w:pPr>
              <w:jc w:val="center"/>
              <w:rPr>
                <w:rFonts w:ascii="Verdana" w:hAnsi="Verdana"/>
                <w:b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>Νομοθετική μεταρρύθμιση</w:t>
            </w:r>
          </w:p>
        </w:tc>
        <w:tc>
          <w:tcPr>
            <w:tcW w:w="6840" w:type="dxa"/>
            <w:shd w:val="clear" w:color="auto" w:fill="BFBFBF" w:themeFill="background1" w:themeFillShade="BF"/>
            <w:vAlign w:val="center"/>
          </w:tcPr>
          <w:p w:rsidR="00AA5532" w:rsidRPr="00FB07AE" w:rsidRDefault="00F67FA4" w:rsidP="00F67FA4">
            <w:pPr>
              <w:jc w:val="center"/>
              <w:rPr>
                <w:rFonts w:ascii="Verdana" w:hAnsi="Verdana"/>
                <w:b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>Χρονικός ορίζοντας ε</w:t>
            </w:r>
            <w:r w:rsidR="00AA5532">
              <w:rPr>
                <w:rFonts w:ascii="Verdana" w:hAnsi="Verdana"/>
                <w:b/>
                <w:lang w:val="el-GR"/>
              </w:rPr>
              <w:t>φαρμογή</w:t>
            </w:r>
            <w:r>
              <w:rPr>
                <w:rFonts w:ascii="Verdana" w:hAnsi="Verdana"/>
                <w:b/>
                <w:lang w:val="el-GR"/>
              </w:rPr>
              <w:t>ς</w:t>
            </w:r>
          </w:p>
        </w:tc>
      </w:tr>
      <w:tr w:rsidR="00AA5532" w:rsidRPr="0089143F" w:rsidTr="002C1D07">
        <w:trPr>
          <w:trHeight w:val="375"/>
        </w:trPr>
        <w:tc>
          <w:tcPr>
            <w:tcW w:w="7218" w:type="dxa"/>
            <w:vAlign w:val="center"/>
            <w:hideMark/>
          </w:tcPr>
          <w:p w:rsidR="00AA5532" w:rsidRDefault="00AA5532" w:rsidP="002C1D0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AA5532" w:rsidRDefault="00AA5532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0F4D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l-GR" w:eastAsia="el-GR"/>
              </w:rPr>
              <w:t>Όλα τα έντυπα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του Κλάδου Εταιρειών έχουν ανασχεδιαστεί είτε α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φορούν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σε:</w:t>
            </w:r>
          </w:p>
          <w:p w:rsidR="00AA5532" w:rsidRDefault="00AA5532" w:rsidP="002C1D0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εταιρείες, </w:t>
            </w:r>
          </w:p>
          <w:p w:rsidR="00AA5532" w:rsidRDefault="00AA5532" w:rsidP="002C1D0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συνεταιρισμούς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,</w:t>
            </w: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AA5532" w:rsidRDefault="00AA5532" w:rsidP="002C1D0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εμπορικές επωνυμίες, </w:t>
            </w:r>
          </w:p>
          <w:p w:rsidR="00AA5532" w:rsidRDefault="00AA5532" w:rsidP="002C1D0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αλλοδαπές εταιρείες,</w:t>
            </w:r>
            <w:r w:rsidR="005061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ή</w:t>
            </w: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AA5532" w:rsidRDefault="00AA5532" w:rsidP="002C1D0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ευρωπαϊκές εταιρείες.</w:t>
            </w:r>
          </w:p>
          <w:p w:rsidR="007054F4" w:rsidRDefault="007054F4" w:rsidP="002C1D07">
            <w:pPr>
              <w:pStyle w:val="ListParagraph"/>
              <w:ind w:left="7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AA5532" w:rsidRPr="00887135" w:rsidRDefault="00AA5532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Συνολικά πάνω από 100 έντυπα ανασχεδιάστηκαν.</w:t>
            </w:r>
          </w:p>
          <w:p w:rsidR="00AA5532" w:rsidRPr="00670B69" w:rsidRDefault="00AA5532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 w:val="restart"/>
            <w:vAlign w:val="center"/>
            <w:hideMark/>
          </w:tcPr>
          <w:p w:rsidR="00AA5532" w:rsidRDefault="00AA5532" w:rsidP="007054F4">
            <w:pPr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Η εφαρμογή των </w:t>
            </w: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ανασχεδιασμένων </w:t>
            </w: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εντύπων</w:t>
            </w:r>
          </w:p>
          <w:p w:rsidR="00AA5532" w:rsidRDefault="00AA5532" w:rsidP="007054F4">
            <w:pPr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θα </w:t>
            </w: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γίνει</w:t>
            </w: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σταδιακ</w:t>
            </w: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ά</w:t>
            </w: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</w:t>
            </w:r>
            <w:r w:rsidR="007054F4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στη βάση </w:t>
            </w: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των</w:t>
            </w:r>
          </w:p>
          <w:p w:rsidR="007054F4" w:rsidRDefault="00AA5532" w:rsidP="007054F4">
            <w:pPr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αλλαγών που συνεπάγονται</w:t>
            </w:r>
            <w:r w:rsidR="007054F4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, </w:t>
            </w:r>
          </w:p>
          <w:p w:rsidR="00AA5532" w:rsidRDefault="007054F4" w:rsidP="007054F4">
            <w:pPr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ιδιαίτερα σε ότι αφορά στις αλλαγές στα πληροφοριακά συστήματα</w:t>
            </w:r>
            <w:r w:rsidR="00AA5532"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.</w:t>
            </w:r>
          </w:p>
          <w:p w:rsidR="00AA5532" w:rsidRDefault="00AA5532" w:rsidP="007054F4">
            <w:pPr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Η ημερομηνία εφαρμογής τους θα καθοριστεί</w:t>
            </w:r>
          </w:p>
          <w:p w:rsidR="00AA5532" w:rsidRPr="00670B69" w:rsidRDefault="00AA5532" w:rsidP="007054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με Γνωστοποίηση του Εφόρου Εταιρειών.</w:t>
            </w:r>
          </w:p>
        </w:tc>
      </w:tr>
      <w:tr w:rsidR="00AA5532" w:rsidRPr="0089143F" w:rsidTr="002C1D07">
        <w:trPr>
          <w:trHeight w:val="315"/>
        </w:trPr>
        <w:tc>
          <w:tcPr>
            <w:tcW w:w="7218" w:type="dxa"/>
            <w:vAlign w:val="center"/>
            <w:hideMark/>
          </w:tcPr>
          <w:p w:rsidR="00AA5532" w:rsidRDefault="00AA5532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Απλοποίηση των εντύπων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όπου αυτό κατέστει εφικτό (π.χ. απαλείφθηκε η σφραγίδα της εταιρείας, το προηγούμενο όνομα φυσικού προσώπου, το επάγγελμα).</w:t>
            </w:r>
          </w:p>
          <w:p w:rsidR="00AA5532" w:rsidRPr="00670B69" w:rsidRDefault="00AA5532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hideMark/>
          </w:tcPr>
          <w:p w:rsidR="00AA5532" w:rsidRPr="00670B69" w:rsidRDefault="00AA5532" w:rsidP="00670B6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648DF">
        <w:trPr>
          <w:trHeight w:val="315"/>
        </w:trPr>
        <w:tc>
          <w:tcPr>
            <w:tcW w:w="7218" w:type="dxa"/>
            <w:vAlign w:val="center"/>
          </w:tcPr>
          <w:p w:rsidR="000A3E29" w:rsidRDefault="000A3E29" w:rsidP="007345F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Απάλειψη της ένορκης δήλωσης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στην έναρξη επιχειρηματικής δραστηριότητας (π.χ. </w:t>
            </w: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εγγραφή εταιρείας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, μεταφορά έδρας, εγγραφή αλλοδαπής εταιρείας, εγγραφή ευρωπαϊκής εταιρείας και στην έκδοση πιστοποιητικού έναρξης εργασιών δημόσιας εταιρείας)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.</w:t>
            </w:r>
          </w:p>
          <w:p w:rsidR="000A3E29" w:rsidRPr="00670B69" w:rsidRDefault="000A3E29" w:rsidP="002C1D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vAlign w:val="center"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C1D07">
        <w:trPr>
          <w:trHeight w:val="630"/>
        </w:trPr>
        <w:tc>
          <w:tcPr>
            <w:tcW w:w="7218" w:type="dxa"/>
            <w:vAlign w:val="center"/>
            <w:hideMark/>
          </w:tcPr>
          <w:p w:rsidR="000A3E29" w:rsidRDefault="000A3E29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Εμπλουτισμός 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των εντύπων  με επεξηγηματικές σημειώσεις και πίνακες ελέγχου ούτως ώστε να γίνουν πιο κατανοητά στον αιτητή και να μειωθεί το ποσοστό λαθών.</w:t>
            </w:r>
          </w:p>
          <w:p w:rsidR="000A3E29" w:rsidRPr="00670B69" w:rsidRDefault="000A3E29" w:rsidP="002C1D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hideMark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C1D07">
        <w:trPr>
          <w:trHeight w:val="630"/>
        </w:trPr>
        <w:tc>
          <w:tcPr>
            <w:tcW w:w="7218" w:type="dxa"/>
            <w:vAlign w:val="center"/>
            <w:hideMark/>
          </w:tcPr>
          <w:p w:rsidR="000A3E29" w:rsidRDefault="000A3E29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lastRenderedPageBreak/>
              <w:t xml:space="preserve">Διασφάλιση της εγκυρότητας των εντύπων με </w:t>
            </w: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εισαγωγή υπεύθυνης δήλωσης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.</w:t>
            </w:r>
          </w:p>
          <w:p w:rsidR="000A3E29" w:rsidRPr="00670B69" w:rsidRDefault="000A3E29" w:rsidP="002C1D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hideMark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C1D07">
        <w:trPr>
          <w:trHeight w:val="315"/>
        </w:trPr>
        <w:tc>
          <w:tcPr>
            <w:tcW w:w="7218" w:type="dxa"/>
            <w:vAlign w:val="center"/>
            <w:hideMark/>
          </w:tcPr>
          <w:p w:rsidR="000A3E29" w:rsidRPr="00670B69" w:rsidRDefault="000A3E29" w:rsidP="002C1D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Προσαρμογή των εντύπων έτσι ώστε να καταστούν αναγνώσιμα (π.χ. κουτάκια για τα πεδία με ημερομηνία, τον αριθμό εταιρείας), για σκοπούς σαρώματος </w:t>
            </w: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(machine readable) 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και </w:t>
            </w: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εξαγωγής δεδομένων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.</w:t>
            </w:r>
          </w:p>
        </w:tc>
        <w:tc>
          <w:tcPr>
            <w:tcW w:w="6840" w:type="dxa"/>
            <w:vMerge/>
            <w:hideMark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C1D07">
        <w:trPr>
          <w:trHeight w:val="630"/>
        </w:trPr>
        <w:tc>
          <w:tcPr>
            <w:tcW w:w="7218" w:type="dxa"/>
            <w:vAlign w:val="center"/>
            <w:hideMark/>
          </w:tcPr>
          <w:p w:rsidR="000A3E29" w:rsidRDefault="000A3E29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Ενοποίηση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των συσχετιζόμενων εντύπων όπου αυτό κατέστει εφικτό π.χ. έχει δημιουργηθεί ένα ενιαίο έντυπο προς αντικατάσταση των 5 συσχετιζόμενων εντύπων που υποβάλλονταν για την εγγραφή εταιρείας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.</w:t>
            </w:r>
          </w:p>
          <w:p w:rsidR="000A3E29" w:rsidRPr="00670B69" w:rsidRDefault="000A3E29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hideMark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0A3E29" w:rsidRPr="0089143F" w:rsidTr="002C1D07">
        <w:trPr>
          <w:trHeight w:val="315"/>
        </w:trPr>
        <w:tc>
          <w:tcPr>
            <w:tcW w:w="7218" w:type="dxa"/>
            <w:vAlign w:val="center"/>
            <w:hideMark/>
          </w:tcPr>
          <w:p w:rsidR="000A3E29" w:rsidRDefault="000A3E29" w:rsidP="002C1D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70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Δημιουργία νέων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εντύπων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: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:rsidR="000A3E29" w:rsidRPr="00887135" w:rsidRDefault="000A3E29" w:rsidP="002C1D0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8871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για υποστήριξη υφιστάμενων (π.χ. διασυνοριακή συγχώνευση)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,</w:t>
            </w:r>
          </w:p>
          <w:p w:rsidR="000A3E29" w:rsidRPr="00697690" w:rsidRDefault="000A3E29" w:rsidP="002C1D0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για υποστήριξη </w:t>
            </w:r>
            <w:r w:rsidRPr="00670B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νέων υπηρεσιών (π.χ. διοικητική επαναφορά)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.</w:t>
            </w:r>
          </w:p>
          <w:p w:rsidR="000A3E29" w:rsidRPr="00887135" w:rsidRDefault="000A3E29" w:rsidP="002C1D07">
            <w:pPr>
              <w:pStyle w:val="ListParagrap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6840" w:type="dxa"/>
            <w:vMerge/>
            <w:hideMark/>
          </w:tcPr>
          <w:p w:rsidR="000A3E29" w:rsidRPr="00670B69" w:rsidRDefault="000A3E29" w:rsidP="00670B6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5B6E5E" w:rsidRPr="00EC587F" w:rsidRDefault="005B6E5E" w:rsidP="00374371">
      <w:pPr>
        <w:spacing w:after="0" w:line="240" w:lineRule="auto"/>
        <w:rPr>
          <w:rFonts w:ascii="Verdana" w:hAnsi="Verdana"/>
          <w:lang w:val="el-GR"/>
        </w:rPr>
      </w:pPr>
    </w:p>
    <w:p w:rsidR="005B6E5E" w:rsidRPr="00F91349" w:rsidRDefault="005B6E5E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BD5969" w:rsidRPr="00F91349" w:rsidRDefault="00BD5969" w:rsidP="00374371">
      <w:pPr>
        <w:spacing w:after="0" w:line="240" w:lineRule="auto"/>
        <w:rPr>
          <w:rFonts w:ascii="Verdana" w:hAnsi="Verdana"/>
          <w:lang w:val="el-GR"/>
        </w:rPr>
      </w:pPr>
    </w:p>
    <w:p w:rsidR="00545BAE" w:rsidRPr="00EC587F" w:rsidRDefault="00BD5969" w:rsidP="00044384">
      <w:pPr>
        <w:spacing w:after="0" w:line="240" w:lineRule="auto"/>
        <w:jc w:val="center"/>
        <w:rPr>
          <w:rFonts w:ascii="Verdana" w:hAnsi="Verdana"/>
          <w:lang w:val="el-GR"/>
        </w:rPr>
      </w:pPr>
      <w:r w:rsidRPr="00BD5969">
        <w:rPr>
          <w:rFonts w:ascii="Verdana" w:hAnsi="Verdana"/>
          <w:b/>
          <w:sz w:val="28"/>
          <w:szCs w:val="28"/>
          <w:lang w:val="el-GR"/>
        </w:rPr>
        <w:lastRenderedPageBreak/>
        <w:t>Διατήρηση επικαιροποιημένου μητρώου</w:t>
      </w:r>
    </w:p>
    <w:p w:rsidR="00044384" w:rsidRPr="00EC587F" w:rsidRDefault="00044384" w:rsidP="00044384">
      <w:pPr>
        <w:spacing w:after="0" w:line="240" w:lineRule="auto"/>
        <w:rPr>
          <w:rFonts w:ascii="Verdana" w:hAnsi="Verdana"/>
          <w:lang w:val="el-GR"/>
        </w:rPr>
      </w:pPr>
    </w:p>
    <w:tbl>
      <w:tblPr>
        <w:tblStyle w:val="TableGrid"/>
        <w:tblW w:w="13878" w:type="dxa"/>
        <w:tblLayout w:type="fixed"/>
        <w:tblLook w:val="04A0"/>
      </w:tblPr>
      <w:tblGrid>
        <w:gridCol w:w="9598"/>
        <w:gridCol w:w="1040"/>
        <w:gridCol w:w="3240"/>
      </w:tblGrid>
      <w:tr w:rsidR="00910D0C" w:rsidRPr="00EC587F" w:rsidTr="0079246D">
        <w:trPr>
          <w:trHeight w:val="651"/>
        </w:trPr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0D0C" w:rsidRPr="00EC587F" w:rsidRDefault="00910D0C" w:rsidP="003450FB">
            <w:pPr>
              <w:jc w:val="center"/>
              <w:rPr>
                <w:rFonts w:ascii="Verdana" w:hAnsi="Verdana"/>
                <w:b/>
                <w:lang w:val="el-GR"/>
              </w:rPr>
            </w:pPr>
            <w:r w:rsidRPr="00910D0C">
              <w:rPr>
                <w:rFonts w:ascii="Verdana" w:hAnsi="Verdana"/>
                <w:b/>
                <w:lang w:val="el-GR"/>
              </w:rPr>
              <w:t>Νομοθετική μεταρρύθμιση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0D0C" w:rsidRPr="00EC587F" w:rsidRDefault="00910D0C" w:rsidP="003450FB">
            <w:pPr>
              <w:jc w:val="center"/>
              <w:rPr>
                <w:rFonts w:ascii="Verdana" w:hAnsi="Verdana"/>
                <w:b/>
                <w:lang w:val="el-GR"/>
              </w:rPr>
            </w:pPr>
            <w:r w:rsidRPr="00910D0C">
              <w:rPr>
                <w:rFonts w:ascii="Verdana" w:hAnsi="Verdana"/>
                <w:b/>
                <w:lang w:val="el-GR"/>
              </w:rPr>
              <w:t>Χρονικός ορίζοντας εφαρμογής</w:t>
            </w:r>
          </w:p>
        </w:tc>
      </w:tr>
      <w:tr w:rsidR="00910D0C" w:rsidRPr="0089143F" w:rsidTr="0079246D">
        <w:trPr>
          <w:trHeight w:val="720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0D0C" w:rsidRPr="006B11D8" w:rsidRDefault="00FE736B" w:rsidP="006A370A">
            <w:pPr>
              <w:rPr>
                <w:rFonts w:ascii="Calibri" w:hAnsi="Calibri"/>
                <w:color w:val="000000"/>
                <w:sz w:val="24"/>
                <w:szCs w:val="24"/>
                <w:lang w:val="el-GR"/>
              </w:rPr>
            </w:pPr>
            <w:r w:rsidRPr="006B11D8">
              <w:rPr>
                <w:rFonts w:ascii="Calibri" w:hAnsi="Calibri"/>
                <w:color w:val="000000"/>
                <w:sz w:val="24"/>
                <w:szCs w:val="24"/>
                <w:lang w:val="el-GR"/>
              </w:rPr>
              <w:t xml:space="preserve">Εισαγωγή </w:t>
            </w:r>
            <w:r w:rsidRPr="006B11D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l-GR"/>
              </w:rPr>
              <w:t>χρηματικής επιβάρυνσης σε περίπτωση εκπρόθεσμης καταχώρισης</w:t>
            </w:r>
            <w:r w:rsidRPr="006B11D8">
              <w:rPr>
                <w:rFonts w:ascii="Calibri" w:hAnsi="Calibri"/>
                <w:color w:val="000000"/>
                <w:sz w:val="24"/>
                <w:szCs w:val="24"/>
                <w:lang w:val="el-GR"/>
              </w:rPr>
              <w:t xml:space="preserve"> επιλεγμένων εντύπων: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0D0C" w:rsidRPr="006B11D8" w:rsidRDefault="005C7593" w:rsidP="00D11371">
            <w:pPr>
              <w:jc w:val="center"/>
              <w:rPr>
                <w:rFonts w:ascii="Verdana" w:hAnsi="Verdana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Θα τεθεί σε ισχύ έ</w:t>
            </w:r>
            <w:r w:rsidR="0079246D">
              <w:rPr>
                <w:rFonts w:ascii="Calibri" w:hAnsi="Calibri"/>
                <w:color w:val="000000"/>
                <w:lang w:val="el-GR"/>
              </w:rPr>
              <w:t>να (1) χρόνο μετά τη δημοσίευση (</w:t>
            </w:r>
            <w:r w:rsidR="00495103">
              <w:rPr>
                <w:rFonts w:ascii="Calibri" w:hAnsi="Calibri"/>
                <w:color w:val="000000"/>
                <w:lang w:val="el-GR"/>
              </w:rPr>
              <w:t>18</w:t>
            </w:r>
            <w:r w:rsidR="00495103" w:rsidRPr="00F12752">
              <w:rPr>
                <w:rFonts w:ascii="Calibri" w:hAnsi="Calibri"/>
                <w:color w:val="000000"/>
                <w:lang w:val="el-GR"/>
              </w:rPr>
              <w:t>/1</w:t>
            </w:r>
            <w:r w:rsidR="00495103">
              <w:rPr>
                <w:rFonts w:ascii="Calibri" w:hAnsi="Calibri"/>
                <w:color w:val="000000"/>
                <w:lang w:val="el-GR"/>
              </w:rPr>
              <w:t>2</w:t>
            </w:r>
            <w:r w:rsidR="00495103" w:rsidRPr="00F12752">
              <w:rPr>
                <w:rFonts w:ascii="Calibri" w:hAnsi="Calibri"/>
                <w:color w:val="000000"/>
                <w:lang w:val="el-GR"/>
              </w:rPr>
              <w:t>/201</w:t>
            </w:r>
            <w:r w:rsidR="00495103">
              <w:rPr>
                <w:rFonts w:ascii="Calibri" w:hAnsi="Calibri"/>
                <w:color w:val="000000"/>
                <w:lang w:val="el-GR"/>
              </w:rPr>
              <w:t>9</w:t>
            </w:r>
            <w:r w:rsidR="0079246D">
              <w:rPr>
                <w:rFonts w:ascii="Calibri" w:hAnsi="Calibri"/>
                <w:color w:val="000000"/>
                <w:lang w:val="el-GR"/>
              </w:rPr>
              <w:t>)</w:t>
            </w:r>
          </w:p>
        </w:tc>
      </w:tr>
      <w:tr w:rsidR="00C02B06" w:rsidRPr="0089143F" w:rsidTr="00604387">
        <w:trPr>
          <w:trHeight w:val="651"/>
        </w:trPr>
        <w:tc>
          <w:tcPr>
            <w:tcW w:w="13878" w:type="dxa"/>
            <w:gridSpan w:val="3"/>
            <w:tcBorders>
              <w:top w:val="nil"/>
            </w:tcBorders>
          </w:tcPr>
          <w:tbl>
            <w:tblPr>
              <w:tblW w:w="13654" w:type="dxa"/>
              <w:tblLayout w:type="fixed"/>
              <w:tblLook w:val="04A0"/>
            </w:tblPr>
            <w:tblGrid>
              <w:gridCol w:w="3690"/>
              <w:gridCol w:w="2428"/>
              <w:gridCol w:w="2429"/>
              <w:gridCol w:w="2794"/>
              <w:gridCol w:w="2313"/>
            </w:tblGrid>
            <w:tr w:rsidR="003D11C2" w:rsidRPr="006B11D8" w:rsidTr="00DE319F">
              <w:trPr>
                <w:trHeight w:val="548"/>
              </w:trPr>
              <w:tc>
                <w:tcPr>
                  <w:tcW w:w="36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81252D" w:rsidRDefault="003D11C2" w:rsidP="0081252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3D11C2" w:rsidRDefault="003D11C2" w:rsidP="003D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3D11C2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Εταιρεία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3D11C2" w:rsidRDefault="003D11C2" w:rsidP="003D11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3D11C2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Συνεταιρισμός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3D11C2" w:rsidRDefault="003D11C2" w:rsidP="003D11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3D11C2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Εμπορική Επωνυμία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1C2" w:rsidRPr="003D11C2" w:rsidRDefault="003D11C2" w:rsidP="003D11C2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4"/>
                      <w:szCs w:val="24"/>
                      <w:lang w:val="el-GR"/>
                    </w:rPr>
                  </w:pPr>
                  <w:r w:rsidRPr="003D11C2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Αλλοδαπές Εταιρείες</w:t>
                  </w:r>
                </w:p>
              </w:tc>
            </w:tr>
            <w:tr w:rsidR="003D11C2" w:rsidRPr="0089143F" w:rsidTr="00DE319F">
              <w:trPr>
                <w:trHeight w:val="1007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11C2" w:rsidRPr="006B11D8" w:rsidRDefault="003D11C2" w:rsidP="00590D10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B11D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πενήντα ευρώ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C97473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(€50)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εφάπαξ, και </w:t>
                  </w:r>
                </w:p>
                <w:p w:rsidR="003D11C2" w:rsidRPr="006B11D8" w:rsidRDefault="003D11C2" w:rsidP="00590D10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ένα </w:t>
                  </w:r>
                  <w:r w:rsidRPr="006B11D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ευρώ (€1)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C97473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για κάθε ημέρα καθυστέρησης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μέχρι και το </w:t>
                  </w:r>
                  <w:r w:rsidRPr="006B11D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μέγιστο συνολικό ποσό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των </w:t>
                  </w:r>
                  <w:r w:rsidRPr="00DE319F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διακοσίων πενήντα ευρώ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B11D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(€250</w:t>
                  </w:r>
                  <w:r w:rsidRPr="006B11D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>).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Times New Roman" w:eastAsia="Times New Roman" w:hAnsi="Times New Roman" w:cs="Times New Roman"/>
                      <w:color w:val="000000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αλλαγή διεύθυνσης εγγεγραμμένου γραφείου οργανισμού (ΗΕ2)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αλλαγή του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τόπου εργασίας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οίκου (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Σ2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)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αλλαγή του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τόπου εργασίας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φυσικού ή νομικού προσώπου (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ΕΕ2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)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1C2" w:rsidRPr="006B11D8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 αλλαγή 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>διεύθυνσης τόπου εργασίας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 (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>ΑΕ8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>)</w:t>
                  </w:r>
                </w:p>
              </w:tc>
            </w:tr>
            <w:tr w:rsidR="003D11C2" w:rsidRPr="0089143F" w:rsidTr="00DE319F">
              <w:trPr>
                <w:trHeight w:val="1160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Times New Roman" w:eastAsia="Times New Roman" w:hAnsi="Times New Roman" w:cs="Times New Roman"/>
                      <w:color w:val="000000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αλλαγή διευθυντών ή στα στοιχεία τους (ΗΕ4)</w:t>
                  </w:r>
                </w:p>
              </w:tc>
              <w:tc>
                <w:tcPr>
                  <w:tcW w:w="242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DD2E7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Διορισμό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, παύση 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συνεταίρου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 xml:space="preserve"> ή 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αλλαγή στα στοιχεία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του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(Σ2).</w:t>
                  </w:r>
                </w:p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 </w:t>
                  </w:r>
                </w:p>
              </w:tc>
              <w:tc>
                <w:tcPr>
                  <w:tcW w:w="27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αλλαγή στα στοιχεία φυσικού ή νομικού προσώπου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ιδιοκτήτη εμπορικής επωνυμίας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 (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lang w:val="el-GR" w:eastAsia="el-GR"/>
                    </w:rPr>
                    <w:t>ΕΕ2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 xml:space="preserve">) </w:t>
                  </w:r>
                </w:p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 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1C2" w:rsidRPr="006B11D8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διορισμός, παραίτηση 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>αξιωματούχου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 ή αλλαγή στα στοιχεία του (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>ΑΕ5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>)</w:t>
                  </w:r>
                </w:p>
              </w:tc>
            </w:tr>
            <w:tr w:rsidR="003D11C2" w:rsidRPr="0089143F" w:rsidTr="00DE319F">
              <w:trPr>
                <w:trHeight w:val="548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Times New Roman" w:eastAsia="Times New Roman" w:hAnsi="Times New Roman" w:cs="Times New Roman"/>
                      <w:color w:val="000000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παραχώρηση μετοχών (ΗΕ12)</w:t>
                  </w:r>
                </w:p>
              </w:tc>
              <w:tc>
                <w:tcPr>
                  <w:tcW w:w="24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27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231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11C2" w:rsidRPr="006B11D8" w:rsidRDefault="003D11C2" w:rsidP="006D3C9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διορισμός, παραίτηση 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 xml:space="preserve">εξουσιοδοτημένου προσώπου 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 xml:space="preserve"> ή αλλαγή στα στοιχεία του (</w:t>
                  </w:r>
                  <w:r w:rsidRPr="006B11D8">
                    <w:rPr>
                      <w:rFonts w:ascii="Calibri" w:hAnsi="Calibri"/>
                      <w:b/>
                      <w:color w:val="000000"/>
                      <w:lang w:val="el-GR"/>
                    </w:rPr>
                    <w:t>ΑΕ6</w:t>
                  </w:r>
                  <w:r w:rsidRPr="006B11D8">
                    <w:rPr>
                      <w:rFonts w:ascii="Calibri" w:hAnsi="Calibri"/>
                      <w:color w:val="000000"/>
                      <w:lang w:val="el-GR"/>
                    </w:rPr>
                    <w:t>)</w:t>
                  </w:r>
                </w:p>
              </w:tc>
            </w:tr>
            <w:tr w:rsidR="003D11C2" w:rsidRPr="006B11D8" w:rsidTr="00425690">
              <w:trPr>
                <w:trHeight w:val="827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  <w:t>μεταβίβαση μετοχών (ΗΕ57)</w:t>
                  </w:r>
                </w:p>
              </w:tc>
              <w:tc>
                <w:tcPr>
                  <w:tcW w:w="24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27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11C2" w:rsidRPr="006A370A" w:rsidRDefault="003D11C2" w:rsidP="006A37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l-GR" w:eastAsia="el-GR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1C2" w:rsidRPr="006B11D8" w:rsidRDefault="003D11C2" w:rsidP="006D3C9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val="el-GR"/>
                    </w:rPr>
                  </w:pPr>
                </w:p>
              </w:tc>
            </w:tr>
            <w:tr w:rsidR="003D11C2" w:rsidRPr="0089143F" w:rsidTr="000E177D">
              <w:trPr>
                <w:trHeight w:val="1308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473" w:rsidRDefault="003D11C2" w:rsidP="00C9747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πενήντα ευρώ (€50)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εφάπαξ,</w:t>
                  </w:r>
                </w:p>
                <w:p w:rsidR="000E177D" w:rsidRPr="005C7593" w:rsidRDefault="003D11C2" w:rsidP="005C759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ένα ευρώ (€1)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για κάθε ημέρα καθυστέρησης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κατά τους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έξι (6) πρώτους μήνες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, και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δύο ευρώ (€2) για κάθε ημέρα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συνέχισης της παράβασης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αυτής μέχρι και το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μέγιστο συνολικό ποσό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των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πεντακοσίων ευρώ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(€500).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0E17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καταχώριση </w:t>
                  </w:r>
                  <w:r w:rsidR="00DE319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της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ετήσιας έκθεσης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(ΗΕ32)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177D" w:rsidRDefault="003D11C2" w:rsidP="000E17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καταχώρηση της </w:t>
                  </w:r>
                  <w:r w:rsidRPr="006A370A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l-GR" w:eastAsia="el-GR"/>
                    </w:rPr>
                    <w:t>ετήσιας έκθεσης</w:t>
                  </w: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 xml:space="preserve"> </w:t>
                  </w:r>
                </w:p>
                <w:p w:rsidR="003D11C2" w:rsidRPr="006A370A" w:rsidRDefault="003D11C2" w:rsidP="000E17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>(Σ5)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1C2" w:rsidRPr="006A370A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  <w:r w:rsidRPr="006A370A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  <w:t> 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3D11C2" w:rsidRPr="006B11D8" w:rsidRDefault="003D11C2" w:rsidP="006A370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:rsidR="00C02B06" w:rsidRPr="006B11D8" w:rsidRDefault="00C02B06" w:rsidP="003450FB">
            <w:pPr>
              <w:jc w:val="both"/>
              <w:rPr>
                <w:rFonts w:ascii="Verdana" w:hAnsi="Verdana"/>
                <w:sz w:val="24"/>
                <w:szCs w:val="24"/>
                <w:lang w:val="el-GR"/>
              </w:rPr>
            </w:pPr>
          </w:p>
        </w:tc>
      </w:tr>
      <w:tr w:rsidR="00C73606" w:rsidRPr="0089143F" w:rsidTr="000E177D">
        <w:trPr>
          <w:trHeight w:val="335"/>
        </w:trPr>
        <w:tc>
          <w:tcPr>
            <w:tcW w:w="9598" w:type="dxa"/>
          </w:tcPr>
          <w:p w:rsidR="00C73606" w:rsidRDefault="005C7593" w:rsidP="003450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043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lastRenderedPageBreak/>
              <w:t>Απάλειψη</w:t>
            </w:r>
            <w:r w:rsidR="00C73606" w:rsidRPr="006043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του διοικητικού προστίμου</w:t>
            </w:r>
            <w:r w:rsidR="00C73606" w:rsidRPr="00604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στην περίπτωση μη σύνταξης της ετήσιας έκθεσης εντός της ημερομηνίας αναφοράς της και καταχώρισης της. </w:t>
            </w:r>
          </w:p>
          <w:p w:rsidR="00C73606" w:rsidRPr="00EC587F" w:rsidRDefault="00C73606" w:rsidP="003450FB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C73606" w:rsidRPr="00EC587F" w:rsidRDefault="000E177D" w:rsidP="00D11371">
            <w:pPr>
              <w:jc w:val="both"/>
              <w:rPr>
                <w:rFonts w:ascii="Verdana" w:hAnsi="Verdana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>Θα τεθεί σε ισχύ ένα (1) χρόνο μετά τη δημοσίευση (18</w:t>
            </w:r>
            <w:r w:rsidRPr="00F12752">
              <w:rPr>
                <w:rFonts w:ascii="Calibri" w:hAnsi="Calibri"/>
                <w:color w:val="000000"/>
                <w:lang w:val="el-GR"/>
              </w:rPr>
              <w:t>/1</w:t>
            </w:r>
            <w:r>
              <w:rPr>
                <w:rFonts w:ascii="Calibri" w:hAnsi="Calibri"/>
                <w:color w:val="000000"/>
                <w:lang w:val="el-GR"/>
              </w:rPr>
              <w:t>2</w:t>
            </w:r>
            <w:r w:rsidRPr="00F12752">
              <w:rPr>
                <w:rFonts w:ascii="Calibri" w:hAnsi="Calibri"/>
                <w:color w:val="000000"/>
                <w:lang w:val="el-GR"/>
              </w:rPr>
              <w:t>/201</w:t>
            </w:r>
            <w:r>
              <w:rPr>
                <w:rFonts w:ascii="Calibri" w:hAnsi="Calibri"/>
                <w:color w:val="000000"/>
                <w:lang w:val="el-GR"/>
              </w:rPr>
              <w:t>9)</w:t>
            </w:r>
          </w:p>
        </w:tc>
      </w:tr>
      <w:tr w:rsidR="00C73606" w:rsidRPr="0089143F" w:rsidTr="000E177D">
        <w:trPr>
          <w:trHeight w:val="335"/>
        </w:trPr>
        <w:tc>
          <w:tcPr>
            <w:tcW w:w="9598" w:type="dxa"/>
          </w:tcPr>
          <w:p w:rsidR="00C73606" w:rsidRDefault="00C73606" w:rsidP="003450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04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Δημοσίευση στην </w:t>
            </w:r>
            <w:r w:rsidRPr="006043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ηλεκτρονική εφημερίδα</w:t>
            </w:r>
            <w:r w:rsidRPr="00604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 του Εφόρου Εταιρειών και κατάργηση της υποχρέωσης δημοσίευσης στη επίσημη εφημερίδα.</w:t>
            </w:r>
          </w:p>
          <w:p w:rsidR="00C73606" w:rsidRPr="00EC587F" w:rsidRDefault="00C73606" w:rsidP="003450FB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C73606" w:rsidRPr="00EC587F" w:rsidRDefault="005C7593" w:rsidP="00FA5641">
            <w:pPr>
              <w:jc w:val="both"/>
              <w:rPr>
                <w:rFonts w:ascii="Verdana" w:hAnsi="Verdana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 xml:space="preserve">Θα τεθεί σε ισχύ </w:t>
            </w:r>
            <w:r w:rsidR="00C73606" w:rsidRPr="00C73606">
              <w:rPr>
                <w:rFonts w:ascii="Calibri" w:hAnsi="Calibri"/>
                <w:color w:val="000000"/>
                <w:lang w:val="el-GR"/>
              </w:rPr>
              <w:t>σε ημερομηνία που θα καθοριστεί με Γνωστοποίηση του Εφόρου Εταιρειών</w:t>
            </w:r>
            <w:r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  <w:tr w:rsidR="00C73606" w:rsidRPr="0089143F" w:rsidTr="005C7593">
        <w:trPr>
          <w:trHeight w:val="1097"/>
        </w:trPr>
        <w:tc>
          <w:tcPr>
            <w:tcW w:w="9598" w:type="dxa"/>
          </w:tcPr>
          <w:p w:rsidR="00C73606" w:rsidRDefault="00C73606" w:rsidP="003450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604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 xml:space="preserve">Εισαγωγή της </w:t>
            </w:r>
            <w:r w:rsidRPr="006043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διοικητικής επαναφοράς εταιρείας </w:t>
            </w:r>
            <w:r w:rsidRPr="00604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που διαγράφτηκε από το Μητρώο λόγω μη συμμόρφωσης με τις πρόνοιες του Νόμου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.</w:t>
            </w:r>
          </w:p>
          <w:p w:rsidR="00C73606" w:rsidRPr="00EC587F" w:rsidRDefault="00C73606" w:rsidP="003450FB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C73606" w:rsidRPr="00EC587F" w:rsidRDefault="005C7593" w:rsidP="00FA5641">
            <w:pPr>
              <w:jc w:val="both"/>
              <w:rPr>
                <w:rFonts w:ascii="Verdana" w:hAnsi="Verdana"/>
                <w:lang w:val="el-GR"/>
              </w:rPr>
            </w:pPr>
            <w:r>
              <w:rPr>
                <w:rFonts w:ascii="Calibri" w:hAnsi="Calibri"/>
                <w:color w:val="000000"/>
                <w:lang w:val="el-GR"/>
              </w:rPr>
              <w:t xml:space="preserve">Θα τεθεί σε ισχύ </w:t>
            </w:r>
            <w:r w:rsidR="00C73606" w:rsidRPr="00C73606">
              <w:rPr>
                <w:rFonts w:ascii="Calibri" w:hAnsi="Calibri"/>
                <w:color w:val="000000"/>
                <w:lang w:val="el-GR"/>
              </w:rPr>
              <w:t>σε ημερομηνία που θα καθοριστεί με Γνωστοποίηση του Εφόρου Εταιρειών</w:t>
            </w:r>
            <w:r>
              <w:rPr>
                <w:rFonts w:ascii="Calibri" w:hAnsi="Calibri"/>
                <w:color w:val="000000"/>
                <w:lang w:val="el-GR"/>
              </w:rPr>
              <w:t>.</w:t>
            </w:r>
          </w:p>
        </w:tc>
      </w:tr>
    </w:tbl>
    <w:p w:rsidR="00F427AD" w:rsidRPr="00ED53C1" w:rsidRDefault="00F427AD" w:rsidP="005C7593">
      <w:pPr>
        <w:spacing w:after="0" w:line="240" w:lineRule="auto"/>
        <w:rPr>
          <w:rFonts w:ascii="Verdana" w:hAnsi="Verdana"/>
          <w:lang w:val="el-GR"/>
        </w:rPr>
      </w:pPr>
    </w:p>
    <w:sectPr w:rsidR="00F427AD" w:rsidRPr="00ED53C1" w:rsidSect="00F91349">
      <w:headerReference w:type="default" r:id="rId8"/>
      <w:pgSz w:w="16839" w:h="11907" w:orient="landscape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43" w:rsidRDefault="00564843" w:rsidP="0082729D">
      <w:pPr>
        <w:spacing w:after="0" w:line="240" w:lineRule="auto"/>
      </w:pPr>
      <w:r>
        <w:separator/>
      </w:r>
    </w:p>
  </w:endnote>
  <w:endnote w:type="continuationSeparator" w:id="0">
    <w:p w:rsidR="00564843" w:rsidRDefault="00564843" w:rsidP="0082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43" w:rsidRDefault="00564843" w:rsidP="0082729D">
      <w:pPr>
        <w:spacing w:after="0" w:line="240" w:lineRule="auto"/>
      </w:pPr>
      <w:r>
        <w:separator/>
      </w:r>
    </w:p>
  </w:footnote>
  <w:footnote w:type="continuationSeparator" w:id="0">
    <w:p w:rsidR="00564843" w:rsidRDefault="00564843" w:rsidP="0082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7D" w:rsidRPr="0082729D" w:rsidRDefault="003D2133">
    <w:pPr>
      <w:pStyle w:val="Header"/>
      <w:ind w:right="-576"/>
      <w:jc w:val="right"/>
      <w:rPr>
        <w:rFonts w:asciiTheme="majorHAnsi" w:eastAsiaTheme="majorEastAsia" w:hAnsiTheme="majorHAnsi" w:cstheme="majorBidi"/>
        <w:b/>
        <w:sz w:val="32"/>
        <w:szCs w:val="32"/>
      </w:rPr>
    </w:pPr>
    <w:r w:rsidRPr="003D2133">
      <w:rPr>
        <w:rFonts w:asciiTheme="majorHAnsi" w:eastAsiaTheme="majorEastAsia" w:hAnsiTheme="majorHAnsi" w:cstheme="majorBidi"/>
        <w:noProof/>
        <w:sz w:val="28"/>
        <w:szCs w:val="28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4" o:spid="_x0000_s2049" type="#_x0000_t202" style="position:absolute;left:0;text-align:left;margin-left:0;margin-top:0;width:36pt;height:36pt;z-index:251659264;visibility:visible;mso-position-horizontal:left;mso-position-horizontal-relative:right-margin-area;mso-position-vertical:top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" o:allowincell="f" stroked="f">
          <v:shadow type="perspective" opacity=".5" origin=".5,.5" offset="4pt,5pt" matrix="1.25,,,1.25"/>
          <v:textbox inset="0,0,0,0">
            <w:txbxContent>
              <w:p w:rsidR="000E177D" w:rsidRDefault="003D2133">
                <w:pPr>
                  <w:pStyle w:val="NoSpacing"/>
                  <w:pBdr>
                    <w:top w:val="single" w:sz="24" w:space="8" w:color="A5A5A5" w:themeColor="accent3"/>
                    <w:bottom w:val="single" w:sz="24" w:space="8" w:color="A5A5A5" w:themeColor="accent3"/>
                  </w:pBdr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3D2133">
                  <w:fldChar w:fldCharType="begin"/>
                </w:r>
                <w:r w:rsidR="000E177D">
                  <w:instrText xml:space="preserve"> PAGE   \* MERGEFORMAT </w:instrText>
                </w:r>
                <w:r w:rsidRPr="003D2133">
                  <w:fldChar w:fldCharType="separate"/>
                </w:r>
                <w:r w:rsidR="00CD2EA5" w:rsidRPr="00CD2EA5">
                  <w:rPr>
                    <w:rFonts w:asciiTheme="majorHAnsi" w:eastAsiaTheme="majorEastAsia" w:hAnsiTheme="majorHAnsi" w:cstheme="majorBidi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Theme="majorHAnsi" w:eastAsiaTheme="majorEastAsia" w:hAnsiTheme="majorHAnsi" w:cstheme="majorBid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270721805"/>
        <w:placeholder>
          <w:docPart w:val="76967FFD48C64DCB92D0E062611EC3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E177D" w:rsidRPr="0082729D">
          <w:rPr>
            <w:rFonts w:asciiTheme="majorHAnsi" w:eastAsiaTheme="majorEastAsia" w:hAnsiTheme="majorHAnsi" w:cstheme="majorBidi"/>
            <w:b/>
            <w:sz w:val="32"/>
            <w:szCs w:val="32"/>
            <w:lang w:val="el-GR"/>
          </w:rPr>
          <w:t>Παράρτημα Ι</w:t>
        </w:r>
        <w:r w:rsidR="001876F3">
          <w:rPr>
            <w:rFonts w:asciiTheme="majorHAnsi" w:eastAsiaTheme="majorEastAsia" w:hAnsiTheme="majorHAnsi" w:cstheme="majorBidi"/>
            <w:b/>
            <w:sz w:val="32"/>
            <w:szCs w:val="32"/>
            <w:lang w:val="el-GR"/>
          </w:rPr>
          <w:t>β</w:t>
        </w:r>
      </w:sdtContent>
    </w:sdt>
  </w:p>
  <w:p w:rsidR="000E177D" w:rsidRDefault="000E1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8E3"/>
    <w:multiLevelType w:val="hybridMultilevel"/>
    <w:tmpl w:val="FD1A5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652C5"/>
    <w:multiLevelType w:val="hybridMultilevel"/>
    <w:tmpl w:val="155A83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E14B17"/>
    <w:multiLevelType w:val="hybridMultilevel"/>
    <w:tmpl w:val="3026AE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iou, Michalis (CY - Nicosia)">
    <w15:presenceInfo w15:providerId="AD" w15:userId="S-1-5-21-2094927150-201071529-617630493-9814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6E5E"/>
    <w:rsid w:val="0001193A"/>
    <w:rsid w:val="0001548C"/>
    <w:rsid w:val="00027452"/>
    <w:rsid w:val="00030E7A"/>
    <w:rsid w:val="00034B5A"/>
    <w:rsid w:val="000351AD"/>
    <w:rsid w:val="00044384"/>
    <w:rsid w:val="00047544"/>
    <w:rsid w:val="0005130D"/>
    <w:rsid w:val="0005135E"/>
    <w:rsid w:val="00054FB5"/>
    <w:rsid w:val="000574FB"/>
    <w:rsid w:val="00073DF9"/>
    <w:rsid w:val="00075A17"/>
    <w:rsid w:val="000800C8"/>
    <w:rsid w:val="000802E3"/>
    <w:rsid w:val="00085113"/>
    <w:rsid w:val="00087CFF"/>
    <w:rsid w:val="0009276A"/>
    <w:rsid w:val="00097C47"/>
    <w:rsid w:val="000A3E29"/>
    <w:rsid w:val="000B07BF"/>
    <w:rsid w:val="000B2AA4"/>
    <w:rsid w:val="000B49D7"/>
    <w:rsid w:val="000D2C0B"/>
    <w:rsid w:val="000E177D"/>
    <w:rsid w:val="000E65FA"/>
    <w:rsid w:val="000F4D0A"/>
    <w:rsid w:val="001105EE"/>
    <w:rsid w:val="00110F15"/>
    <w:rsid w:val="00111304"/>
    <w:rsid w:val="00112141"/>
    <w:rsid w:val="0013799E"/>
    <w:rsid w:val="00144942"/>
    <w:rsid w:val="001876F3"/>
    <w:rsid w:val="00190231"/>
    <w:rsid w:val="00193BC7"/>
    <w:rsid w:val="001A047D"/>
    <w:rsid w:val="001A6657"/>
    <w:rsid w:val="001B2389"/>
    <w:rsid w:val="001B2CE6"/>
    <w:rsid w:val="001C34B9"/>
    <w:rsid w:val="001C77F6"/>
    <w:rsid w:val="001E6157"/>
    <w:rsid w:val="001F16D9"/>
    <w:rsid w:val="001F3302"/>
    <w:rsid w:val="001F50AF"/>
    <w:rsid w:val="00207A12"/>
    <w:rsid w:val="0023209F"/>
    <w:rsid w:val="00232569"/>
    <w:rsid w:val="00233224"/>
    <w:rsid w:val="00245050"/>
    <w:rsid w:val="0025370D"/>
    <w:rsid w:val="002610B2"/>
    <w:rsid w:val="002779B0"/>
    <w:rsid w:val="002849C7"/>
    <w:rsid w:val="00293C9A"/>
    <w:rsid w:val="002955EA"/>
    <w:rsid w:val="00296A53"/>
    <w:rsid w:val="002972B0"/>
    <w:rsid w:val="002A0D0B"/>
    <w:rsid w:val="002A1FBC"/>
    <w:rsid w:val="002A2E4D"/>
    <w:rsid w:val="002A52E4"/>
    <w:rsid w:val="002B26E5"/>
    <w:rsid w:val="002B596E"/>
    <w:rsid w:val="002B7CA8"/>
    <w:rsid w:val="002C1D07"/>
    <w:rsid w:val="002C517B"/>
    <w:rsid w:val="002C66B1"/>
    <w:rsid w:val="002C7C28"/>
    <w:rsid w:val="002D29F5"/>
    <w:rsid w:val="002E62BC"/>
    <w:rsid w:val="0030308B"/>
    <w:rsid w:val="00305EF6"/>
    <w:rsid w:val="00321F82"/>
    <w:rsid w:val="00334F86"/>
    <w:rsid w:val="003450FB"/>
    <w:rsid w:val="00347950"/>
    <w:rsid w:val="00351789"/>
    <w:rsid w:val="003542F7"/>
    <w:rsid w:val="003628D1"/>
    <w:rsid w:val="00374371"/>
    <w:rsid w:val="00386230"/>
    <w:rsid w:val="00394352"/>
    <w:rsid w:val="003B3ED2"/>
    <w:rsid w:val="003C3B50"/>
    <w:rsid w:val="003D11C2"/>
    <w:rsid w:val="003D2133"/>
    <w:rsid w:val="003D4C0A"/>
    <w:rsid w:val="003D666B"/>
    <w:rsid w:val="003E29A9"/>
    <w:rsid w:val="003F0589"/>
    <w:rsid w:val="003F2BF6"/>
    <w:rsid w:val="00401152"/>
    <w:rsid w:val="00401680"/>
    <w:rsid w:val="00404C51"/>
    <w:rsid w:val="00405EDB"/>
    <w:rsid w:val="0041340F"/>
    <w:rsid w:val="0041568B"/>
    <w:rsid w:val="00415DC8"/>
    <w:rsid w:val="004224BD"/>
    <w:rsid w:val="00425690"/>
    <w:rsid w:val="00436510"/>
    <w:rsid w:val="004433A2"/>
    <w:rsid w:val="00452EE3"/>
    <w:rsid w:val="00453184"/>
    <w:rsid w:val="0046083F"/>
    <w:rsid w:val="00470A11"/>
    <w:rsid w:val="004800FA"/>
    <w:rsid w:val="00486308"/>
    <w:rsid w:val="00493638"/>
    <w:rsid w:val="00495103"/>
    <w:rsid w:val="004A7AC9"/>
    <w:rsid w:val="004B5E41"/>
    <w:rsid w:val="004B7363"/>
    <w:rsid w:val="004C36D6"/>
    <w:rsid w:val="004C5416"/>
    <w:rsid w:val="004C702A"/>
    <w:rsid w:val="004D5A13"/>
    <w:rsid w:val="004E170F"/>
    <w:rsid w:val="004F3277"/>
    <w:rsid w:val="004F36E5"/>
    <w:rsid w:val="004F7E60"/>
    <w:rsid w:val="00500A93"/>
    <w:rsid w:val="0050438F"/>
    <w:rsid w:val="005061E3"/>
    <w:rsid w:val="00545BAE"/>
    <w:rsid w:val="00564843"/>
    <w:rsid w:val="00567960"/>
    <w:rsid w:val="005727AE"/>
    <w:rsid w:val="00576E1C"/>
    <w:rsid w:val="00577E71"/>
    <w:rsid w:val="005800E1"/>
    <w:rsid w:val="00590D10"/>
    <w:rsid w:val="005A4A37"/>
    <w:rsid w:val="005A5192"/>
    <w:rsid w:val="005A531A"/>
    <w:rsid w:val="005A6C52"/>
    <w:rsid w:val="005B4311"/>
    <w:rsid w:val="005B4C35"/>
    <w:rsid w:val="005B6E5E"/>
    <w:rsid w:val="005C3F7A"/>
    <w:rsid w:val="005C7593"/>
    <w:rsid w:val="005C7B25"/>
    <w:rsid w:val="005C7D05"/>
    <w:rsid w:val="005F5D66"/>
    <w:rsid w:val="00604387"/>
    <w:rsid w:val="006067E9"/>
    <w:rsid w:val="006131B1"/>
    <w:rsid w:val="00626787"/>
    <w:rsid w:val="00630699"/>
    <w:rsid w:val="00632EF5"/>
    <w:rsid w:val="006548D4"/>
    <w:rsid w:val="00662BE0"/>
    <w:rsid w:val="00670B69"/>
    <w:rsid w:val="0067185C"/>
    <w:rsid w:val="0067526C"/>
    <w:rsid w:val="00687CFF"/>
    <w:rsid w:val="00692DE9"/>
    <w:rsid w:val="00697690"/>
    <w:rsid w:val="006A370A"/>
    <w:rsid w:val="006A5B53"/>
    <w:rsid w:val="006B11D8"/>
    <w:rsid w:val="006B5493"/>
    <w:rsid w:val="006B6EB0"/>
    <w:rsid w:val="006C4288"/>
    <w:rsid w:val="006D3C90"/>
    <w:rsid w:val="006D45B2"/>
    <w:rsid w:val="006D5FED"/>
    <w:rsid w:val="006E06F9"/>
    <w:rsid w:val="007054F4"/>
    <w:rsid w:val="00705D4E"/>
    <w:rsid w:val="0071551E"/>
    <w:rsid w:val="0072053E"/>
    <w:rsid w:val="00721808"/>
    <w:rsid w:val="007261D3"/>
    <w:rsid w:val="00730798"/>
    <w:rsid w:val="007409C3"/>
    <w:rsid w:val="00745187"/>
    <w:rsid w:val="00746EF3"/>
    <w:rsid w:val="00755C26"/>
    <w:rsid w:val="00756561"/>
    <w:rsid w:val="00756A36"/>
    <w:rsid w:val="007678C6"/>
    <w:rsid w:val="007742CB"/>
    <w:rsid w:val="0079246D"/>
    <w:rsid w:val="007A0737"/>
    <w:rsid w:val="007B023D"/>
    <w:rsid w:val="007B2DD8"/>
    <w:rsid w:val="007B30DA"/>
    <w:rsid w:val="007B3BEE"/>
    <w:rsid w:val="007C09FB"/>
    <w:rsid w:val="007C1F89"/>
    <w:rsid w:val="007E41F4"/>
    <w:rsid w:val="007E6B0C"/>
    <w:rsid w:val="007F10A3"/>
    <w:rsid w:val="007F3ED5"/>
    <w:rsid w:val="007F50A4"/>
    <w:rsid w:val="00804283"/>
    <w:rsid w:val="0081252D"/>
    <w:rsid w:val="008261DB"/>
    <w:rsid w:val="0082729D"/>
    <w:rsid w:val="00844119"/>
    <w:rsid w:val="00845178"/>
    <w:rsid w:val="00847CBC"/>
    <w:rsid w:val="00856881"/>
    <w:rsid w:val="00856F69"/>
    <w:rsid w:val="008574A1"/>
    <w:rsid w:val="00860E6F"/>
    <w:rsid w:val="008619EB"/>
    <w:rsid w:val="00863347"/>
    <w:rsid w:val="008644A0"/>
    <w:rsid w:val="00865A68"/>
    <w:rsid w:val="0087316C"/>
    <w:rsid w:val="008860EB"/>
    <w:rsid w:val="00887135"/>
    <w:rsid w:val="0089143F"/>
    <w:rsid w:val="0089302D"/>
    <w:rsid w:val="0089743D"/>
    <w:rsid w:val="008A33E2"/>
    <w:rsid w:val="008A38B5"/>
    <w:rsid w:val="008A59E5"/>
    <w:rsid w:val="008B1203"/>
    <w:rsid w:val="008B62DD"/>
    <w:rsid w:val="008C286F"/>
    <w:rsid w:val="008C2E69"/>
    <w:rsid w:val="008E475B"/>
    <w:rsid w:val="008E4A45"/>
    <w:rsid w:val="008F4368"/>
    <w:rsid w:val="00910D0C"/>
    <w:rsid w:val="00910F12"/>
    <w:rsid w:val="00914AFB"/>
    <w:rsid w:val="009177A1"/>
    <w:rsid w:val="00925C01"/>
    <w:rsid w:val="00927821"/>
    <w:rsid w:val="00936755"/>
    <w:rsid w:val="0094340E"/>
    <w:rsid w:val="00944745"/>
    <w:rsid w:val="00950F57"/>
    <w:rsid w:val="0095187A"/>
    <w:rsid w:val="00966155"/>
    <w:rsid w:val="00967735"/>
    <w:rsid w:val="009838DA"/>
    <w:rsid w:val="009A0966"/>
    <w:rsid w:val="009B3E33"/>
    <w:rsid w:val="009B7FE8"/>
    <w:rsid w:val="009C117C"/>
    <w:rsid w:val="009C2B79"/>
    <w:rsid w:val="009C5AF7"/>
    <w:rsid w:val="009D0DF7"/>
    <w:rsid w:val="009F38AA"/>
    <w:rsid w:val="009F3931"/>
    <w:rsid w:val="00A06A11"/>
    <w:rsid w:val="00A272D5"/>
    <w:rsid w:val="00A36BC6"/>
    <w:rsid w:val="00A67247"/>
    <w:rsid w:val="00A752AF"/>
    <w:rsid w:val="00A92146"/>
    <w:rsid w:val="00A959CA"/>
    <w:rsid w:val="00A978CF"/>
    <w:rsid w:val="00AA4733"/>
    <w:rsid w:val="00AA5532"/>
    <w:rsid w:val="00AB04C3"/>
    <w:rsid w:val="00AB0A63"/>
    <w:rsid w:val="00AD1DB2"/>
    <w:rsid w:val="00AE04F0"/>
    <w:rsid w:val="00AF1B2E"/>
    <w:rsid w:val="00AF4CBF"/>
    <w:rsid w:val="00AF5818"/>
    <w:rsid w:val="00B06D58"/>
    <w:rsid w:val="00B06F68"/>
    <w:rsid w:val="00B1068E"/>
    <w:rsid w:val="00B2316B"/>
    <w:rsid w:val="00B317E9"/>
    <w:rsid w:val="00B3299B"/>
    <w:rsid w:val="00B50F8D"/>
    <w:rsid w:val="00B516FD"/>
    <w:rsid w:val="00B6040A"/>
    <w:rsid w:val="00B633D8"/>
    <w:rsid w:val="00B65E4A"/>
    <w:rsid w:val="00B716A2"/>
    <w:rsid w:val="00B84181"/>
    <w:rsid w:val="00BA4011"/>
    <w:rsid w:val="00BA462E"/>
    <w:rsid w:val="00BA62ED"/>
    <w:rsid w:val="00BB3E96"/>
    <w:rsid w:val="00BC5379"/>
    <w:rsid w:val="00BD1F5C"/>
    <w:rsid w:val="00BD5969"/>
    <w:rsid w:val="00BD6B4A"/>
    <w:rsid w:val="00BD7584"/>
    <w:rsid w:val="00BE4562"/>
    <w:rsid w:val="00BE6FAC"/>
    <w:rsid w:val="00BF5FE8"/>
    <w:rsid w:val="00C023C3"/>
    <w:rsid w:val="00C02B06"/>
    <w:rsid w:val="00C10535"/>
    <w:rsid w:val="00C155F0"/>
    <w:rsid w:val="00C27929"/>
    <w:rsid w:val="00C31B52"/>
    <w:rsid w:val="00C4189D"/>
    <w:rsid w:val="00C668B5"/>
    <w:rsid w:val="00C73606"/>
    <w:rsid w:val="00C8075F"/>
    <w:rsid w:val="00C90B86"/>
    <w:rsid w:val="00C9385E"/>
    <w:rsid w:val="00C97473"/>
    <w:rsid w:val="00CA1892"/>
    <w:rsid w:val="00CB28C3"/>
    <w:rsid w:val="00CB43D7"/>
    <w:rsid w:val="00CB614C"/>
    <w:rsid w:val="00CB7F89"/>
    <w:rsid w:val="00CC57B2"/>
    <w:rsid w:val="00CD109E"/>
    <w:rsid w:val="00CD2EA5"/>
    <w:rsid w:val="00CD4029"/>
    <w:rsid w:val="00CE60F7"/>
    <w:rsid w:val="00CE7F76"/>
    <w:rsid w:val="00CF2FFD"/>
    <w:rsid w:val="00D11371"/>
    <w:rsid w:val="00D15BF8"/>
    <w:rsid w:val="00D15CB1"/>
    <w:rsid w:val="00D17847"/>
    <w:rsid w:val="00D20719"/>
    <w:rsid w:val="00D2383D"/>
    <w:rsid w:val="00D24270"/>
    <w:rsid w:val="00D2463A"/>
    <w:rsid w:val="00D30D63"/>
    <w:rsid w:val="00D4106E"/>
    <w:rsid w:val="00D44961"/>
    <w:rsid w:val="00D50B7B"/>
    <w:rsid w:val="00D56FF3"/>
    <w:rsid w:val="00D61B92"/>
    <w:rsid w:val="00D71B5D"/>
    <w:rsid w:val="00D8158E"/>
    <w:rsid w:val="00DA184D"/>
    <w:rsid w:val="00DA3F53"/>
    <w:rsid w:val="00DA5CBD"/>
    <w:rsid w:val="00DB4542"/>
    <w:rsid w:val="00DB4B1B"/>
    <w:rsid w:val="00DC3613"/>
    <w:rsid w:val="00DD01AD"/>
    <w:rsid w:val="00DD02DA"/>
    <w:rsid w:val="00DD1501"/>
    <w:rsid w:val="00DD2E71"/>
    <w:rsid w:val="00DD34D9"/>
    <w:rsid w:val="00DD58FC"/>
    <w:rsid w:val="00DE319F"/>
    <w:rsid w:val="00DE761A"/>
    <w:rsid w:val="00E009DB"/>
    <w:rsid w:val="00E028D3"/>
    <w:rsid w:val="00E2097F"/>
    <w:rsid w:val="00E27513"/>
    <w:rsid w:val="00E44751"/>
    <w:rsid w:val="00E5280A"/>
    <w:rsid w:val="00E56BC1"/>
    <w:rsid w:val="00E63BF6"/>
    <w:rsid w:val="00E74174"/>
    <w:rsid w:val="00E7658E"/>
    <w:rsid w:val="00E779B0"/>
    <w:rsid w:val="00E90F0A"/>
    <w:rsid w:val="00E9103B"/>
    <w:rsid w:val="00E96B9D"/>
    <w:rsid w:val="00EA4C04"/>
    <w:rsid w:val="00EB26F7"/>
    <w:rsid w:val="00EB7EE7"/>
    <w:rsid w:val="00EC15E0"/>
    <w:rsid w:val="00EC587F"/>
    <w:rsid w:val="00EC773C"/>
    <w:rsid w:val="00ED53C1"/>
    <w:rsid w:val="00F10829"/>
    <w:rsid w:val="00F1134C"/>
    <w:rsid w:val="00F12752"/>
    <w:rsid w:val="00F21037"/>
    <w:rsid w:val="00F427AD"/>
    <w:rsid w:val="00F55A54"/>
    <w:rsid w:val="00F62EE4"/>
    <w:rsid w:val="00F63287"/>
    <w:rsid w:val="00F652F1"/>
    <w:rsid w:val="00F67FA4"/>
    <w:rsid w:val="00F71370"/>
    <w:rsid w:val="00F8341D"/>
    <w:rsid w:val="00F91349"/>
    <w:rsid w:val="00FA5641"/>
    <w:rsid w:val="00FB07AE"/>
    <w:rsid w:val="00FC3B34"/>
    <w:rsid w:val="00FD00E0"/>
    <w:rsid w:val="00FD7A20"/>
    <w:rsid w:val="00FE14F9"/>
    <w:rsid w:val="00FE31CF"/>
    <w:rsid w:val="00FE38AE"/>
    <w:rsid w:val="00FE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3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9D"/>
  </w:style>
  <w:style w:type="paragraph" w:styleId="Footer">
    <w:name w:val="footer"/>
    <w:basedOn w:val="Normal"/>
    <w:link w:val="FooterChar"/>
    <w:uiPriority w:val="99"/>
    <w:unhideWhenUsed/>
    <w:rsid w:val="00827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9D"/>
  </w:style>
  <w:style w:type="paragraph" w:styleId="NoSpacing">
    <w:name w:val="No Spacing"/>
    <w:link w:val="NoSpacingChar"/>
    <w:uiPriority w:val="1"/>
    <w:qFormat/>
    <w:rsid w:val="008272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272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3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88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3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9D"/>
  </w:style>
  <w:style w:type="paragraph" w:styleId="Footer">
    <w:name w:val="footer"/>
    <w:basedOn w:val="Normal"/>
    <w:link w:val="FooterChar"/>
    <w:uiPriority w:val="99"/>
    <w:unhideWhenUsed/>
    <w:rsid w:val="00827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9D"/>
  </w:style>
  <w:style w:type="paragraph" w:styleId="NoSpacing">
    <w:name w:val="No Spacing"/>
    <w:link w:val="NoSpacingChar"/>
    <w:uiPriority w:val="1"/>
    <w:qFormat/>
    <w:rsid w:val="008272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272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3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88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967FFD48C64DCB92D0E062611E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52A9-7F63-4228-A8BB-55D71F3860A4}"/>
      </w:docPartPr>
      <w:docPartBody>
        <w:p w:rsidR="00C4043C" w:rsidRDefault="00E04BD4" w:rsidP="00E04BD4">
          <w:pPr>
            <w:pStyle w:val="76967FFD48C64DCB92D0E062611EC37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E04BD4"/>
    <w:rsid w:val="000A3BCC"/>
    <w:rsid w:val="000B37B2"/>
    <w:rsid w:val="00110AC9"/>
    <w:rsid w:val="001860ED"/>
    <w:rsid w:val="00365FF5"/>
    <w:rsid w:val="003D1D37"/>
    <w:rsid w:val="004E50E8"/>
    <w:rsid w:val="007E5533"/>
    <w:rsid w:val="009358A7"/>
    <w:rsid w:val="009D457B"/>
    <w:rsid w:val="00C4043C"/>
    <w:rsid w:val="00DA4533"/>
    <w:rsid w:val="00E04BD4"/>
    <w:rsid w:val="00E671FC"/>
    <w:rsid w:val="00ED3D39"/>
    <w:rsid w:val="00F579DF"/>
    <w:rsid w:val="00FE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967FFD48C64DCB92D0E062611EC372">
    <w:name w:val="76967FFD48C64DCB92D0E062611EC372"/>
    <w:rsid w:val="00E04B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D915-E374-4B39-ABE1-6E16026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Παράρτημα Ιβ</vt:lpstr>
    </vt:vector>
  </TitlesOfParts>
  <Company>Deloitte Touche Tohmatsu Services, Inc.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Ιβ</dc:title>
  <dc:creator>Georgiou, Michalis (CY - Nicosia)</dc:creator>
  <cp:lastModifiedBy>ΜΧ</cp:lastModifiedBy>
  <cp:revision>2</cp:revision>
  <cp:lastPrinted>2018-06-12T11:43:00Z</cp:lastPrinted>
  <dcterms:created xsi:type="dcterms:W3CDTF">2019-05-24T12:35:00Z</dcterms:created>
  <dcterms:modified xsi:type="dcterms:W3CDTF">2019-05-24T12:35:00Z</dcterms:modified>
</cp:coreProperties>
</file>